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5A8" w:rsidRPr="00BC5AFA" w:rsidRDefault="001545A8" w:rsidP="00BC5AFA">
      <w:pPr>
        <w:spacing w:after="0" w:line="276" w:lineRule="auto"/>
        <w:ind w:left="4111" w:firstLine="284"/>
        <w:jc w:val="both"/>
        <w:rPr>
          <w:rFonts w:ascii="PT Astra Serif" w:hAnsi="PT Astra Serif" w:cs="Times New Roman"/>
          <w:sz w:val="24"/>
          <w:szCs w:val="24"/>
        </w:rPr>
      </w:pPr>
      <w:r w:rsidRPr="00BC5AFA">
        <w:rPr>
          <w:rFonts w:ascii="PT Astra Serif" w:hAnsi="PT Astra Serif" w:cs="Times New Roman"/>
          <w:sz w:val="24"/>
          <w:szCs w:val="24"/>
        </w:rPr>
        <w:t>Выписка из Устава Областного государственного бюджетного профессионального образовательного учреждения «Томский экономико-промышленный колледж»</w:t>
      </w:r>
    </w:p>
    <w:p w:rsidR="001545A8" w:rsidRPr="00BC5AFA" w:rsidRDefault="001545A8" w:rsidP="00BC5AFA">
      <w:pPr>
        <w:spacing w:after="0" w:line="276" w:lineRule="auto"/>
        <w:ind w:left="4111" w:firstLine="284"/>
        <w:jc w:val="both"/>
        <w:rPr>
          <w:rFonts w:ascii="PT Astra Serif" w:hAnsi="PT Astra Serif" w:cs="Times New Roman"/>
          <w:sz w:val="24"/>
          <w:szCs w:val="24"/>
        </w:rPr>
      </w:pPr>
    </w:p>
    <w:p w:rsidR="001545A8" w:rsidRPr="00BC5AFA" w:rsidRDefault="001545A8" w:rsidP="00BC5AFA">
      <w:pPr>
        <w:spacing w:after="0" w:line="276" w:lineRule="auto"/>
        <w:ind w:left="4111" w:firstLine="284"/>
        <w:jc w:val="both"/>
        <w:rPr>
          <w:rFonts w:ascii="PT Astra Serif" w:hAnsi="PT Astra Serif" w:cs="Times New Roman"/>
          <w:sz w:val="24"/>
          <w:szCs w:val="24"/>
        </w:rPr>
      </w:pPr>
      <w:r w:rsidRPr="00BC5AFA">
        <w:rPr>
          <w:rFonts w:ascii="PT Astra Serif" w:hAnsi="PT Astra Serif" w:cs="Times New Roman"/>
          <w:sz w:val="24"/>
          <w:szCs w:val="24"/>
        </w:rPr>
        <w:t xml:space="preserve"> Устав утвержден распоряжением Департамента </w:t>
      </w:r>
      <w:bookmarkStart w:id="0" w:name="_GoBack"/>
      <w:bookmarkEnd w:id="0"/>
      <w:r w:rsidRPr="00BC5AFA">
        <w:rPr>
          <w:rFonts w:ascii="PT Astra Serif" w:hAnsi="PT Astra Serif" w:cs="Times New Roman"/>
          <w:sz w:val="24"/>
          <w:szCs w:val="24"/>
        </w:rPr>
        <w:t>образова</w:t>
      </w:r>
      <w:r w:rsidR="00AE13AB">
        <w:rPr>
          <w:rFonts w:ascii="PT Astra Serif" w:hAnsi="PT Astra Serif" w:cs="Times New Roman"/>
          <w:sz w:val="24"/>
          <w:szCs w:val="24"/>
        </w:rPr>
        <w:t>ния Томской области от 18.02.202</w:t>
      </w:r>
      <w:r w:rsidRPr="00BC5AFA">
        <w:rPr>
          <w:rFonts w:ascii="PT Astra Serif" w:hAnsi="PT Astra Serif" w:cs="Times New Roman"/>
          <w:sz w:val="24"/>
          <w:szCs w:val="24"/>
        </w:rPr>
        <w:t>5 № 271 Устав зарегистрирован ИФНС 11.03.2025 по г. Томску за ГРН 2257000476270</w:t>
      </w:r>
    </w:p>
    <w:p w:rsidR="001545A8" w:rsidRPr="00BC5AFA" w:rsidRDefault="001545A8" w:rsidP="00BC5AFA">
      <w:pPr>
        <w:spacing w:after="0" w:line="276" w:lineRule="auto"/>
        <w:rPr>
          <w:rFonts w:ascii="PT Astra Serif" w:hAnsi="PT Astra Serif"/>
          <w:sz w:val="24"/>
          <w:szCs w:val="24"/>
        </w:rPr>
      </w:pPr>
    </w:p>
    <w:p w:rsidR="004E4D0D" w:rsidRPr="00BC5AFA" w:rsidRDefault="001545A8" w:rsidP="00BC5AFA">
      <w:pPr>
        <w:spacing w:after="0" w:line="276" w:lineRule="auto"/>
        <w:jc w:val="center"/>
        <w:rPr>
          <w:rFonts w:ascii="PT Astra Serif" w:hAnsi="PT Astra Serif" w:cs="Times New Roman"/>
          <w:b/>
          <w:sz w:val="24"/>
          <w:szCs w:val="24"/>
        </w:rPr>
      </w:pPr>
      <w:r w:rsidRPr="00BC5AFA">
        <w:rPr>
          <w:rFonts w:ascii="PT Astra Serif" w:hAnsi="PT Astra Serif" w:cs="Times New Roman"/>
          <w:b/>
          <w:sz w:val="24"/>
          <w:szCs w:val="24"/>
        </w:rPr>
        <w:t>Управляющий совет Учреждения</w:t>
      </w:r>
    </w:p>
    <w:p w:rsidR="001545A8" w:rsidRPr="00BC5AFA" w:rsidRDefault="001545A8" w:rsidP="00AE13AB">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4.10. В число членов Управляющего совета Учреждения входят:</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Директор Учреждения, а при его отсутствии - работник Учреждения, осуществляющий функции Директора Учреждения в его отсутствие на основании пунктов 4.26, 4.27 настоящего Устава;</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представитель Учредителя, определяемый распоряжением Учредителя;</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 xml:space="preserve">члены Управляющего совета Учреждения, избираемые на два года Общим собранием (конференцией) работников и обучающихся Учреждения по представлению Директора Учреждения из числа работников Учреждения; </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 xml:space="preserve">члены Управляющего совета Учреждения, избираемые на два года Общим собранием (конференцией) работников и обучающихся Учреждения по представлению Директора Учреждения из числа сотрудников организаций, являющихся работодателями выпускников Учреждения, а также из числа иных лиц, не являющихся работниками Учреждения. </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 xml:space="preserve">В Управляющем совете Учреждения доля его членов из числа работников Учреждения, сотрудников федеральных органов государственной власти, органов государственной власти Томской области, органов местного самоуправления муниципальных образований Томской области должна не превышать двух третей состава Управляющего совета Учреждения. </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 xml:space="preserve">4.11. Полномочия члена Управляющего совета Учреждения, за исключением полномочий Директора Учреждения (работника Учреждения, осуществляющего функции Директора Учреждения в его отсутствие на основании пунктов 4.26, 4.27 настоящего </w:t>
      </w:r>
      <w:proofErr w:type="gramStart"/>
      <w:r w:rsidRPr="00BC5AFA">
        <w:rPr>
          <w:rFonts w:ascii="PT Astra Serif" w:hAnsi="PT Astra Serif" w:cs="Times New Roman"/>
          <w:sz w:val="24"/>
          <w:szCs w:val="24"/>
        </w:rPr>
        <w:t>У</w:t>
      </w:r>
      <w:proofErr w:type="gramEnd"/>
      <w:r w:rsidRPr="00BC5AFA">
        <w:rPr>
          <w:rFonts w:ascii="PT Astra Serif" w:hAnsi="PT Astra Serif" w:cs="Times New Roman"/>
          <w:sz w:val="24"/>
          <w:szCs w:val="24"/>
        </w:rPr>
        <w:t xml:space="preserve"> става), а также представителя Учредителя, прекращаются: </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 xml:space="preserve">по истечении срока, на который он был назначен членом Управляющего совета Учреждения; </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в случае подачи Директору Учреждения (работнику Учреждения, осуществляющего функции Директора Учреждения в его отсутствие на основании пунктов 4.26, 4.27 настоящего Устава) заявления о досрочном сложении с себя полномочий члена Управляющего совета Учреждения;</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в силу решения Общего собрания (конференции) работников и обучающихся Учреждения о досрочном прекращении полномочий члена Управляющего совета Учреждения, издаваемого при условии подачи Директором Учреждения (работником</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 xml:space="preserve">Учреждения, осуществляющим функции Директора Учреждения в его отсутствие на основании пунктов 4.26, 4.27 настоящего Устава) соответствующего мотивированного ходатайства. </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 xml:space="preserve">4.12. Срок полномочий члена Управляющего совета Учреждения исчисляется со дня избрания его членом Управляющего совета Учреждения, которым является день </w:t>
      </w:r>
      <w:r w:rsidRPr="00BC5AFA">
        <w:rPr>
          <w:rFonts w:ascii="PT Astra Serif" w:hAnsi="PT Astra Serif" w:cs="Times New Roman"/>
          <w:sz w:val="24"/>
          <w:szCs w:val="24"/>
        </w:rPr>
        <w:lastRenderedPageBreak/>
        <w:t xml:space="preserve">проведения заседания Общего собрания (конференции) работников и обучающихся Учреждения, на котором состоялось данное избрание. </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 xml:space="preserve">Срок полномочий члена Управляющего совета Учреждения истекает в последний год указанного срока в тот же день, в который состоялось избрание его членом Управляющего совета Учреждения. </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 xml:space="preserve">4.13. Члены Управляющего совета Учреждения осуществляют свои полномочия на безвозмездной основе. </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 xml:space="preserve">4.14. Заседание Управляющего совета Учреждения считается правомочным на принятие решений, если оно одновременно соответствует следующим условиям: </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 xml:space="preserve">в нем участвует не менее половины членов Управляющего совета Учреждения; хотя бы один из членов Управляющего совета Учреждения, участвующих в его заседании, не является работником Учреждения; </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 xml:space="preserve">на заседании Управляющего совета Учреждения председательствует член Управляющего совета Учреждения, избранный Общим собранием (конференцией) работников и обучающихся Учреждения из числа сотрудников организаций, являющихся работодателями выпускников Учреждения, а также из числа иных лиц, не являющихся работниками Учреждения; </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в заседании Управляющего совета Учреждения участвует Директор Учреждения (работник Учреждения, осуществляющий функции Директора Учреждения в его отсутствие на основании пунктов 4.26, 4.27 настоящего Устава).</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 xml:space="preserve">4.15. Дату и повестку заседания Управляющего совета Учреждения определяет Директор Учреждения (работник Учреждения, осуществляющий функции Директора Учреждения в его отсутствие на основании пунктов 4.26, 4.27 настоящего Устава). Он же оповещает о дате и повестке заседания Управляющего совета Учреждения его членов. </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 xml:space="preserve">Директор Учреждения (работник Учреждения, осуществляющий функции Директора Учреждения в его отсутствие на основании пунктов 4.26, 4.27 настоящего Устава) вправе принять решение о проведении заседания Управляющего совета Учреждения в режиме видеоконференц-связи. </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 xml:space="preserve">В случае принятия Директором Учреждения (работником Учреждения, осуществляющим функции Директора Учреждения в его отсутствие на основании пунктов 4.26, 4.27 настоящего Устава) решения о проведении заседания Управляющего совета Учреждения в режиме </w:t>
      </w:r>
      <w:proofErr w:type="spellStart"/>
      <w:r w:rsidRPr="00BC5AFA">
        <w:rPr>
          <w:rFonts w:ascii="PT Astra Serif" w:hAnsi="PT Astra Serif" w:cs="Times New Roman"/>
          <w:sz w:val="24"/>
          <w:szCs w:val="24"/>
        </w:rPr>
        <w:t>видеоконференц-</w:t>
      </w:r>
      <w:proofErr w:type="gramStart"/>
      <w:r w:rsidRPr="00BC5AFA">
        <w:rPr>
          <w:rFonts w:ascii="PT Astra Serif" w:hAnsi="PT Astra Serif" w:cs="Times New Roman"/>
          <w:sz w:val="24"/>
          <w:szCs w:val="24"/>
        </w:rPr>
        <w:t>связ:и</w:t>
      </w:r>
      <w:proofErr w:type="spellEnd"/>
      <w:proofErr w:type="gramEnd"/>
      <w:r w:rsidRPr="00BC5AFA">
        <w:rPr>
          <w:rFonts w:ascii="PT Astra Serif" w:hAnsi="PT Astra Serif" w:cs="Times New Roman"/>
          <w:sz w:val="24"/>
          <w:szCs w:val="24"/>
        </w:rPr>
        <w:t xml:space="preserve"> при проведении заседания используется система видеоконференц-связи на информационно-коммуникационной образовательной платформе «</w:t>
      </w:r>
      <w:proofErr w:type="spellStart"/>
      <w:r w:rsidRPr="00BC5AFA">
        <w:rPr>
          <w:rFonts w:ascii="PT Astra Serif" w:hAnsi="PT Astra Serif" w:cs="Times New Roman"/>
          <w:sz w:val="24"/>
          <w:szCs w:val="24"/>
        </w:rPr>
        <w:t>Сферум</w:t>
      </w:r>
      <w:proofErr w:type="spellEnd"/>
      <w:r w:rsidRPr="00BC5AFA">
        <w:rPr>
          <w:rFonts w:ascii="PT Astra Serif" w:hAnsi="PT Astra Serif" w:cs="Times New Roman"/>
          <w:sz w:val="24"/>
          <w:szCs w:val="24"/>
        </w:rPr>
        <w:t xml:space="preserve">» в VK Мессенджер. </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 xml:space="preserve">4.16. Председательствующий на заседании Управляющего совета Учреждения избирается открытым голосованием явившихся на заседание членов Управляющего совета Учреждения перед каждым заседанием. </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 xml:space="preserve">Проведение указанного голосования обеспечивается Директором Учреждения (работником Учреждения, осуществляющим функции Директора Учреждения в его отсутствие на основании пунктов 4.26, 4.27 настоящего Устава). </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Председательствующим на заседании Управляющего совета Учреждения может быть избран только член Управляющего совета Учреждения, избранный Общим собранием (конференцией) работников и обучающихся Учреждения из числа сотрудников организаций, являющихся работодателями выпускников Учреждения, а также из числа иных лиц, не являющихся работниками Учреждения.</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lastRenderedPageBreak/>
        <w:t>4.17. Решения Управляющего совета Учреждения принимаются большинством голосов его членов, участвующих в заседании Управляющего совета Учреждения, открытым голосованием. В случае равенства поданных голосов решающим является голос</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 xml:space="preserve">Директора Учреждения (работника Учреждения, осуществляющего функции Директора Учреждения в его отсутствие на основании пунктов 4.26, 4.27 настоящего Устава). </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 xml:space="preserve">Допускается голосование только «за» или «против». </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При голосовании с использованием системы видеоконференц-связи на информационно-коммуникационной образовательной платформе «</w:t>
      </w:r>
      <w:proofErr w:type="spellStart"/>
      <w:r w:rsidRPr="00BC5AFA">
        <w:rPr>
          <w:rFonts w:ascii="PT Astra Serif" w:hAnsi="PT Astra Serif" w:cs="Times New Roman"/>
          <w:sz w:val="24"/>
          <w:szCs w:val="24"/>
        </w:rPr>
        <w:t>Сферум</w:t>
      </w:r>
      <w:proofErr w:type="spellEnd"/>
      <w:r w:rsidRPr="00BC5AFA">
        <w:rPr>
          <w:rFonts w:ascii="PT Astra Serif" w:hAnsi="PT Astra Serif" w:cs="Times New Roman"/>
          <w:sz w:val="24"/>
          <w:szCs w:val="24"/>
        </w:rPr>
        <w:t xml:space="preserve">» в VK Мессенджер, член Управляющего совета Учреждения должен быть лишен технической возможности переголосовать впоследствии. </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 xml:space="preserve">4.18. Решения Управляющего совета Учреждения оформляются протоколами, подписываемыми его членами. </w:t>
      </w:r>
    </w:p>
    <w:p w:rsidR="001545A8" w:rsidRPr="00BC5AFA" w:rsidRDefault="001545A8" w:rsidP="00BC5AFA">
      <w:pPr>
        <w:spacing w:after="0" w:line="276" w:lineRule="auto"/>
        <w:ind w:firstLine="567"/>
        <w:jc w:val="both"/>
        <w:rPr>
          <w:rFonts w:ascii="PT Astra Serif" w:hAnsi="PT Astra Serif" w:cs="Times New Roman"/>
          <w:sz w:val="24"/>
          <w:szCs w:val="24"/>
        </w:rPr>
      </w:pPr>
      <w:r w:rsidRPr="00BC5AFA">
        <w:rPr>
          <w:rFonts w:ascii="PT Astra Serif" w:hAnsi="PT Astra Serif" w:cs="Times New Roman"/>
          <w:sz w:val="24"/>
          <w:szCs w:val="24"/>
        </w:rPr>
        <w:t>В протоколе указываются члены Управляющего совета Учреждения, принявшие участие в заседании Управляющего совета Учреждения и голосовании.</w:t>
      </w:r>
    </w:p>
    <w:p w:rsidR="001545A8" w:rsidRPr="00BC5AFA" w:rsidRDefault="00AE13AB" w:rsidP="00BC5AFA">
      <w:pPr>
        <w:spacing w:after="0" w:line="276" w:lineRule="auto"/>
        <w:ind w:firstLine="567"/>
        <w:jc w:val="both"/>
        <w:rPr>
          <w:rFonts w:ascii="PT Astra Serif" w:hAnsi="PT Astra Serif" w:cs="Times New Roman"/>
          <w:sz w:val="24"/>
          <w:szCs w:val="24"/>
        </w:rPr>
      </w:pPr>
      <w:r>
        <w:rPr>
          <w:rFonts w:ascii="PT Astra Serif" w:hAnsi="PT Astra Serif" w:cs="Times New Roman"/>
          <w:sz w:val="24"/>
          <w:szCs w:val="24"/>
        </w:rPr>
        <w:t>4.</w:t>
      </w:r>
      <w:r w:rsidR="001545A8" w:rsidRPr="00BC5AFA">
        <w:rPr>
          <w:rFonts w:ascii="PT Astra Serif" w:hAnsi="PT Astra Serif" w:cs="Times New Roman"/>
          <w:sz w:val="24"/>
          <w:szCs w:val="24"/>
        </w:rPr>
        <w:t>19. Управляющий совет Учреждения осуществляет следующие полномочия: утверждает по согласованию с Учредителем программы развития Учреждения; заслушивает и утверждает отчеты Директора Учреждения (работника Учреждения,</w:t>
      </w:r>
    </w:p>
    <w:p w:rsidR="001545A8" w:rsidRPr="00BC5AFA" w:rsidRDefault="00AE13AB" w:rsidP="00BC5AFA">
      <w:pPr>
        <w:spacing w:after="0" w:line="276" w:lineRule="auto"/>
        <w:ind w:firstLine="567"/>
        <w:jc w:val="both"/>
        <w:rPr>
          <w:rFonts w:ascii="PT Astra Serif" w:hAnsi="PT Astra Serif" w:cs="Times New Roman"/>
          <w:sz w:val="24"/>
          <w:szCs w:val="24"/>
        </w:rPr>
      </w:pPr>
      <w:r>
        <w:rPr>
          <w:rFonts w:ascii="PT Astra Serif" w:hAnsi="PT Astra Serif" w:cs="Times New Roman"/>
          <w:sz w:val="24"/>
          <w:szCs w:val="24"/>
        </w:rPr>
        <w:t xml:space="preserve">- </w:t>
      </w:r>
      <w:r w:rsidRPr="00BC5AFA">
        <w:rPr>
          <w:rFonts w:ascii="PT Astra Serif" w:hAnsi="PT Astra Serif" w:cs="Times New Roman"/>
          <w:sz w:val="24"/>
          <w:szCs w:val="24"/>
        </w:rPr>
        <w:t>осуществляющего</w:t>
      </w:r>
      <w:r w:rsidR="001545A8" w:rsidRPr="00BC5AFA">
        <w:rPr>
          <w:rFonts w:ascii="PT Astra Serif" w:hAnsi="PT Astra Serif" w:cs="Times New Roman"/>
          <w:sz w:val="24"/>
          <w:szCs w:val="24"/>
        </w:rPr>
        <w:t xml:space="preserve"> функции Директора Учреждения в его отсутствие на основании пунктов 4.26, 4.27 настоящего Устава) о реализации программы развития Учреждения, об итогах финансово-хозяйственной деятельности и образовательной деятельности Учреждения, использовании имущества, исполнении плана финансово-хозяйственной деятельности Учреждения.</w:t>
      </w:r>
    </w:p>
    <w:sectPr w:rsidR="001545A8" w:rsidRPr="00BC5A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5A8"/>
    <w:rsid w:val="001545A8"/>
    <w:rsid w:val="004E4D0D"/>
    <w:rsid w:val="00AE13AB"/>
    <w:rsid w:val="00BC5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80F541-C9B0-4072-B0FB-9AB2A0368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5AF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C5A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1074</Words>
  <Characters>6122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Каштанова Анастасия Олеговна</dc:creator>
  <cp:keywords/>
  <dc:description/>
  <cp:lastModifiedBy>Каштанова Анастасия Олеговна</cp:lastModifiedBy>
  <cp:revision>2</cp:revision>
  <cp:lastPrinted>2026-03-04T09:32:00Z</cp:lastPrinted>
  <dcterms:created xsi:type="dcterms:W3CDTF">2026-03-04T09:19:00Z</dcterms:created>
  <dcterms:modified xsi:type="dcterms:W3CDTF">2026-04-05T10:26:00Z</dcterms:modified>
</cp:coreProperties>
</file>